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E5BC8" w14:textId="3E246668" w:rsidR="00DC57EE" w:rsidRPr="0052548E" w:rsidRDefault="00DC57EE" w:rsidP="00DC57E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sidR="004127F3">
        <w:rPr>
          <w:rFonts w:ascii="Arial" w:hAnsi="Arial" w:cs="Arial" w:hint="eastAsia"/>
          <w:b/>
          <w:bCs/>
          <w:sz w:val="28"/>
        </w:rPr>
        <w:t>0</w:t>
      </w:r>
      <w:r w:rsidR="00B14BE0">
        <w:rPr>
          <w:rFonts w:ascii="Arial" w:hAnsi="Arial" w:cs="Arial"/>
          <w:b/>
          <w:bCs/>
          <w:sz w:val="28"/>
        </w:rPr>
        <w:t>9843</w:t>
      </w:r>
    </w:p>
    <w:p w14:paraId="4BC3F606" w14:textId="77777777" w:rsidR="00DC57EE" w:rsidRPr="009513AC" w:rsidRDefault="00DC57EE" w:rsidP="00DC57EE">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DC57EE"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0358829"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w:t>
      </w:r>
      <w:r w:rsidR="00076C49">
        <w:rPr>
          <w:sz w:val="24"/>
          <w:lang w:val="en-US"/>
        </w:rPr>
        <w:t>#</w:t>
      </w:r>
      <w:r w:rsidR="00B14BE0">
        <w:rPr>
          <w:sz w:val="24"/>
          <w:lang w:val="en-US"/>
        </w:rPr>
        <w:t>3</w:t>
      </w:r>
      <w:r w:rsidR="0036642F">
        <w:rPr>
          <w:sz w:val="24"/>
          <w:lang w:val="en-US"/>
        </w:rPr>
        <w:t xml:space="preserve"> on </w:t>
      </w:r>
      <w:r w:rsidR="0002167E">
        <w:rPr>
          <w:sz w:val="24"/>
          <w:lang w:val="en-US"/>
        </w:rPr>
        <w:t>NR Rel-16 TEI</w:t>
      </w:r>
      <w:r w:rsidR="0036642F">
        <w:rPr>
          <w:sz w:val="24"/>
          <w:lang w:val="en-US"/>
        </w:rPr>
        <w:t xml:space="preserve"> related discussion</w:t>
      </w:r>
    </w:p>
    <w:p w14:paraId="33948831" w14:textId="37053D7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02167E">
        <w:rPr>
          <w:sz w:val="24"/>
          <w:lang w:val="en-US" w:eastAsia="ja-JP"/>
        </w:rPr>
        <w:t>14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269B56" w14:textId="77777777" w:rsidR="00076C49"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D85260">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D85260">
        <w:rPr>
          <w:rFonts w:eastAsia="ＭＳ 明朝"/>
          <w:sz w:val="22"/>
          <w:szCs w:val="22"/>
          <w:lang w:val="en-US"/>
        </w:rPr>
        <w:t>14</w:t>
      </w:r>
      <w:r w:rsidR="001012F3" w:rsidRPr="001012F3">
        <w:rPr>
          <w:rFonts w:eastAsia="ＭＳ 明朝" w:hint="eastAsia"/>
          <w:sz w:val="22"/>
          <w:szCs w:val="22"/>
          <w:lang w:val="en-US"/>
        </w:rPr>
        <w:t xml:space="preserve">. </w:t>
      </w:r>
    </w:p>
    <w:p w14:paraId="36D9A966" w14:textId="0B7941A5" w:rsidR="00076C49" w:rsidRDefault="00076C49" w:rsidP="00956F10">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is captured in the RAN1 Chai</w:t>
      </w:r>
      <w:r w:rsidR="00CA0A01">
        <w:rPr>
          <w:rFonts w:eastAsia="ＭＳ 明朝"/>
          <w:sz w:val="22"/>
          <w:szCs w:val="22"/>
          <w:lang w:val="en-US"/>
        </w:rPr>
        <w:t>r</w:t>
      </w:r>
      <w:r>
        <w:rPr>
          <w:rFonts w:eastAsia="ＭＳ 明朝"/>
          <w:sz w:val="22"/>
          <w:szCs w:val="22"/>
          <w:lang w:val="en-US"/>
        </w:rPr>
        <w:t>man’s note.</w:t>
      </w:r>
    </w:p>
    <w:tbl>
      <w:tblPr>
        <w:tblStyle w:val="afd"/>
        <w:tblW w:w="0" w:type="auto"/>
        <w:tblLook w:val="04A0" w:firstRow="1" w:lastRow="0" w:firstColumn="1" w:lastColumn="0" w:noHBand="0" w:noVBand="1"/>
      </w:tblPr>
      <w:tblGrid>
        <w:gridCol w:w="9962"/>
      </w:tblGrid>
      <w:tr w:rsidR="00B14BE0" w14:paraId="09BAAE2B" w14:textId="77777777" w:rsidTr="00B14BE0">
        <w:tc>
          <w:tcPr>
            <w:tcW w:w="9962" w:type="dxa"/>
          </w:tcPr>
          <w:p w14:paraId="59B85FD1" w14:textId="77777777" w:rsidR="00B14BE0" w:rsidRPr="0061239F" w:rsidRDefault="00B14BE0" w:rsidP="00B14BE0">
            <w:r w:rsidRPr="0061239F">
              <w:rPr>
                <w:b/>
                <w:bCs/>
              </w:rPr>
              <w:t>R1-1909544</w:t>
            </w:r>
            <w:r>
              <w:rPr>
                <w:b/>
                <w:bCs/>
              </w:rPr>
              <w:tab/>
            </w:r>
            <w:r w:rsidRPr="0061239F">
              <w:t>Summary on NR Rel-16 TEI related discussion</w:t>
            </w:r>
            <w:r w:rsidRPr="0061239F">
              <w:tab/>
              <w:t xml:space="preserve">NTT </w:t>
            </w:r>
            <w:r w:rsidRPr="0061239F">
              <w:rPr>
                <w:rFonts w:hint="eastAsia"/>
              </w:rPr>
              <w:t>DOCOMO, INC.</w:t>
            </w:r>
          </w:p>
          <w:p w14:paraId="7AD0979C" w14:textId="77777777" w:rsidR="00B14BE0" w:rsidRPr="000904B1" w:rsidRDefault="00B14BE0" w:rsidP="00B14BE0">
            <w:r w:rsidRPr="000904B1">
              <w:rPr>
                <w:highlight w:val="green"/>
              </w:rPr>
              <w:t>Agreements</w:t>
            </w:r>
            <w:r w:rsidRPr="000904B1">
              <w:t>:</w:t>
            </w:r>
          </w:p>
          <w:p w14:paraId="2F5547DD" w14:textId="77777777" w:rsidR="00B14BE0" w:rsidRPr="000904B1" w:rsidRDefault="00B14BE0" w:rsidP="00B14BE0">
            <w:pPr>
              <w:numPr>
                <w:ilvl w:val="0"/>
                <w:numId w:val="29"/>
              </w:numPr>
            </w:pPr>
            <w:r w:rsidRPr="000904B1">
              <w:t>For DSS TEI</w:t>
            </w:r>
          </w:p>
          <w:p w14:paraId="75B2BD6D" w14:textId="77777777" w:rsidR="00B14BE0" w:rsidRPr="000904B1" w:rsidRDefault="00B14BE0" w:rsidP="00B14BE0">
            <w:pPr>
              <w:pStyle w:val="aff"/>
              <w:numPr>
                <w:ilvl w:val="1"/>
                <w:numId w:val="29"/>
              </w:numPr>
              <w:spacing w:afterLines="50" w:after="120"/>
              <w:ind w:leftChars="0"/>
              <w:jc w:val="both"/>
            </w:pPr>
            <w:r w:rsidRPr="000904B1">
              <w:t>Maximum number of LTE-CRS non-overlapping rate matching patterns within a NR carrier is X</w:t>
            </w:r>
          </w:p>
          <w:p w14:paraId="6519FE20" w14:textId="77777777" w:rsidR="00B14BE0" w:rsidRPr="000904B1" w:rsidRDefault="00B14BE0" w:rsidP="00B14BE0">
            <w:pPr>
              <w:pStyle w:val="aff"/>
              <w:numPr>
                <w:ilvl w:val="2"/>
                <w:numId w:val="29"/>
              </w:numPr>
              <w:spacing w:afterLines="50" w:after="120"/>
              <w:ind w:leftChars="0"/>
              <w:jc w:val="both"/>
            </w:pPr>
            <w:r w:rsidRPr="000904B1">
              <w:t>X is three</w:t>
            </w:r>
          </w:p>
          <w:p w14:paraId="3136F176" w14:textId="77777777" w:rsidR="00B14BE0" w:rsidRPr="000904B1" w:rsidRDefault="00B14BE0" w:rsidP="00B14BE0">
            <w:pPr>
              <w:pStyle w:val="aff"/>
              <w:numPr>
                <w:ilvl w:val="1"/>
                <w:numId w:val="29"/>
              </w:numPr>
              <w:spacing w:afterLines="50" w:after="120"/>
              <w:ind w:leftChars="0"/>
              <w:jc w:val="both"/>
            </w:pPr>
            <w:r w:rsidRPr="000904B1">
              <w:t xml:space="preserve">Maximum number of LTE-CRS overlapping rate matching patterns within a part of NR carrier overlapping with </w:t>
            </w:r>
            <w:proofErr w:type="gramStart"/>
            <w:r w:rsidRPr="000904B1">
              <w:t>a</w:t>
            </w:r>
            <w:proofErr w:type="gramEnd"/>
            <w:r w:rsidRPr="000904B1">
              <w:t xml:space="preserve"> LTE carrier is Y</w:t>
            </w:r>
          </w:p>
          <w:p w14:paraId="23D9FB8F" w14:textId="77777777" w:rsidR="00B14BE0" w:rsidRPr="000904B1" w:rsidRDefault="00B14BE0" w:rsidP="00B14BE0">
            <w:pPr>
              <w:pStyle w:val="aff"/>
              <w:numPr>
                <w:ilvl w:val="2"/>
                <w:numId w:val="29"/>
              </w:numPr>
              <w:spacing w:afterLines="50" w:after="120"/>
              <w:ind w:leftChars="0"/>
              <w:jc w:val="both"/>
            </w:pPr>
            <w:r w:rsidRPr="000904B1">
              <w:t>Y is two</w:t>
            </w:r>
          </w:p>
          <w:p w14:paraId="7C945F8F" w14:textId="77777777" w:rsidR="00B14BE0" w:rsidRPr="000904B1" w:rsidRDefault="00B14BE0" w:rsidP="00B14BE0">
            <w:pPr>
              <w:pStyle w:val="aff"/>
              <w:numPr>
                <w:ilvl w:val="1"/>
                <w:numId w:val="29"/>
              </w:numPr>
              <w:spacing w:afterLines="50" w:after="120"/>
              <w:ind w:leftChars="0"/>
              <w:jc w:val="both"/>
            </w:pPr>
            <w:r w:rsidRPr="000904B1">
              <w:t>Maximum number of LTE-CRS rate matching patterns in total within a NR carrier is Z</w:t>
            </w:r>
          </w:p>
          <w:p w14:paraId="6322DD25" w14:textId="77777777" w:rsidR="00B14BE0" w:rsidRPr="000904B1" w:rsidRDefault="00B14BE0" w:rsidP="00B14BE0">
            <w:pPr>
              <w:pStyle w:val="aff"/>
              <w:numPr>
                <w:ilvl w:val="2"/>
                <w:numId w:val="29"/>
              </w:numPr>
              <w:spacing w:afterLines="50" w:after="120"/>
              <w:ind w:leftChars="0"/>
              <w:jc w:val="both"/>
            </w:pPr>
            <w:r w:rsidRPr="000904B1">
              <w:t>Z is six</w:t>
            </w:r>
          </w:p>
          <w:p w14:paraId="4B8AB95F" w14:textId="77777777" w:rsidR="00B14BE0" w:rsidRPr="000904B1" w:rsidRDefault="00B14BE0" w:rsidP="00B14BE0">
            <w:pPr>
              <w:pStyle w:val="aff"/>
              <w:numPr>
                <w:ilvl w:val="2"/>
                <w:numId w:val="29"/>
              </w:numPr>
              <w:spacing w:afterLines="50" w:after="120"/>
              <w:ind w:leftChars="0"/>
              <w:jc w:val="both"/>
            </w:pPr>
            <w:r w:rsidRPr="000904B1">
              <w:rPr>
                <w:rFonts w:hint="eastAsia"/>
              </w:rPr>
              <w:t>U</w:t>
            </w:r>
            <w:r w:rsidRPr="000904B1">
              <w:t>E capability for Z</w:t>
            </w:r>
            <w:proofErr w:type="gramStart"/>
            <w:r w:rsidRPr="000904B1">
              <w:t>={</w:t>
            </w:r>
            <w:proofErr w:type="gramEnd"/>
            <w:r w:rsidRPr="000904B1">
              <w:t>[1,] 2, 3, 4, 5, 6} is defined</w:t>
            </w:r>
          </w:p>
          <w:p w14:paraId="23F63EB1" w14:textId="77777777" w:rsidR="00B14BE0" w:rsidRPr="00161B0C" w:rsidRDefault="00B14BE0" w:rsidP="00B14BE0">
            <w:r w:rsidRPr="00161B0C">
              <w:t>Continue offline discussion regarding details on the following two items:</w:t>
            </w:r>
          </w:p>
          <w:p w14:paraId="38CFC339" w14:textId="77777777" w:rsidR="00B14BE0" w:rsidRPr="00161B0C" w:rsidRDefault="00B14BE0" w:rsidP="00B14BE0">
            <w:pPr>
              <w:numPr>
                <w:ilvl w:val="0"/>
                <w:numId w:val="28"/>
              </w:numPr>
            </w:pPr>
            <w:r w:rsidRPr="00161B0C">
              <w:t>CSI trigger states containing non-active BWP</w:t>
            </w:r>
          </w:p>
          <w:p w14:paraId="15814105" w14:textId="77777777" w:rsidR="00B14BE0" w:rsidRDefault="00B14BE0" w:rsidP="00B14BE0">
            <w:pPr>
              <w:numPr>
                <w:ilvl w:val="0"/>
                <w:numId w:val="28"/>
              </w:numPr>
            </w:pPr>
            <w:r w:rsidRPr="00161B0C">
              <w:t xml:space="preserve">Aperiodic CSI-RS Triggering for UE reporting </w:t>
            </w:r>
            <w:proofErr w:type="spellStart"/>
            <w:r w:rsidRPr="00161B0C">
              <w:t>beamSwitchTiming</w:t>
            </w:r>
            <w:proofErr w:type="spellEnd"/>
            <w:r w:rsidRPr="00161B0C">
              <w:t xml:space="preserve"> values of 224 and 336</w:t>
            </w:r>
          </w:p>
          <w:p w14:paraId="1AA81218" w14:textId="77777777" w:rsidR="00B14BE0" w:rsidRDefault="00B14BE0" w:rsidP="00B14BE0"/>
          <w:p w14:paraId="3CCADBD1" w14:textId="77777777" w:rsidR="00B14BE0" w:rsidRPr="00161B0C" w:rsidRDefault="00B14BE0" w:rsidP="00B14BE0">
            <w:pPr>
              <w:rPr>
                <w:b/>
                <w:bCs/>
              </w:rPr>
            </w:pPr>
            <w:r w:rsidRPr="00161B0C">
              <w:rPr>
                <w:b/>
                <w:bCs/>
              </w:rPr>
              <w:t>R1-1909701</w:t>
            </w:r>
          </w:p>
          <w:p w14:paraId="4D5FA423" w14:textId="77777777" w:rsidR="00B14BE0" w:rsidRDefault="00B14BE0" w:rsidP="00B14BE0">
            <w:r w:rsidRPr="00161B0C">
              <w:rPr>
                <w:highlight w:val="green"/>
              </w:rPr>
              <w:t>Agreements</w:t>
            </w:r>
            <w:r>
              <w:t>:</w:t>
            </w:r>
          </w:p>
          <w:p w14:paraId="6928A9EE" w14:textId="77777777" w:rsidR="00B14BE0" w:rsidRPr="00161B0C" w:rsidRDefault="00B14BE0" w:rsidP="00B14BE0">
            <w:r w:rsidRPr="00161B0C">
              <w:t>TEI – “CSI trigger states containing non-active BWP”</w:t>
            </w:r>
          </w:p>
          <w:p w14:paraId="580BF9C8" w14:textId="77777777" w:rsidR="00B14BE0" w:rsidRPr="00161B0C" w:rsidRDefault="00B14BE0" w:rsidP="00B14BE0">
            <w:pPr>
              <w:numPr>
                <w:ilvl w:val="0"/>
                <w:numId w:val="38"/>
              </w:numPr>
              <w:spacing w:afterLines="50" w:after="120"/>
              <w:jc w:val="both"/>
              <w:rPr>
                <w:rFonts w:eastAsia="ＭＳ 明朝"/>
              </w:rPr>
            </w:pPr>
            <w:r w:rsidRPr="00161B0C">
              <w:rPr>
                <w:rFonts w:eastAsia="ＭＳ 明朝"/>
              </w:rPr>
              <w:t>When a UE is triggered with a CSI report for a DL BWP that is non-active, the UE is not expected to report the CSI for the non-active BWP and the CSI report associated with the BWP is omitted.</w:t>
            </w:r>
          </w:p>
          <w:p w14:paraId="5E7A6431" w14:textId="77777777" w:rsidR="00B14BE0" w:rsidRPr="00161B0C" w:rsidRDefault="00B14BE0" w:rsidP="00B14BE0">
            <w:pPr>
              <w:numPr>
                <w:ilvl w:val="0"/>
                <w:numId w:val="38"/>
              </w:numPr>
              <w:spacing w:afterLines="50" w:after="120"/>
              <w:jc w:val="both"/>
              <w:rPr>
                <w:rFonts w:eastAsia="ＭＳ 明朝"/>
              </w:rPr>
            </w:pPr>
            <w:r w:rsidRPr="00161B0C">
              <w:rPr>
                <w:rFonts w:eastAsia="ＭＳ 明朝"/>
              </w:rPr>
              <w:t xml:space="preserve">When a UE is triggered with aperiodic CSI-RS in a DL BWP that is non-active, the UE is not expected to measure the aperiodic CSI-RS. </w:t>
            </w:r>
          </w:p>
          <w:p w14:paraId="18629348" w14:textId="77777777" w:rsidR="00B14BE0" w:rsidRPr="00161B0C" w:rsidRDefault="00B14BE0" w:rsidP="00B14BE0">
            <w:pPr>
              <w:numPr>
                <w:ilvl w:val="0"/>
                <w:numId w:val="38"/>
              </w:numPr>
              <w:spacing w:afterLines="50" w:after="120"/>
              <w:jc w:val="both"/>
              <w:rPr>
                <w:rFonts w:eastAsia="ＭＳ 明朝"/>
              </w:rPr>
            </w:pPr>
            <w:r w:rsidRPr="00161B0C">
              <w:rPr>
                <w:rFonts w:eastAsia="ＭＳ 明朝"/>
              </w:rPr>
              <w:t xml:space="preserve">The above non-active BWP is the non-active BWP when receiving the associated CSI-RS with the following relaxation for UE processing. </w:t>
            </w:r>
          </w:p>
          <w:p w14:paraId="18B8DEB7" w14:textId="77777777" w:rsidR="00B14BE0" w:rsidRPr="00161B0C" w:rsidRDefault="00B14BE0" w:rsidP="00B14BE0">
            <w:pPr>
              <w:numPr>
                <w:ilvl w:val="1"/>
                <w:numId w:val="38"/>
              </w:numPr>
              <w:spacing w:afterLines="50" w:after="120"/>
              <w:jc w:val="both"/>
              <w:rPr>
                <w:rFonts w:eastAsia="ＭＳ 明朝"/>
              </w:rPr>
            </w:pPr>
            <w:r w:rsidRPr="00161B0C">
              <w:rPr>
                <w:rFonts w:eastAsia="ＭＳ 明朝"/>
              </w:rPr>
              <w:lastRenderedPageBreak/>
              <w:t>In the CC of the associated CSI-RS, if the active BWP when receiving the CSI-RS is different from the active BWP when receiving the triggering DCI</w:t>
            </w:r>
          </w:p>
          <w:p w14:paraId="0744D6BE" w14:textId="77777777" w:rsidR="00B14BE0" w:rsidRPr="00161B0C" w:rsidRDefault="00B14BE0" w:rsidP="00B14BE0">
            <w:pPr>
              <w:numPr>
                <w:ilvl w:val="2"/>
                <w:numId w:val="38"/>
              </w:numPr>
              <w:spacing w:afterLines="50" w:after="120"/>
              <w:jc w:val="both"/>
              <w:rPr>
                <w:rFonts w:eastAsia="ＭＳ 明朝"/>
              </w:rPr>
            </w:pPr>
            <w:r w:rsidRPr="00161B0C">
              <w:rPr>
                <w:rFonts w:eastAsia="ＭＳ 明朝"/>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76EEFCB4" w14:textId="77777777" w:rsidR="00B14BE0" w:rsidRPr="00161B0C" w:rsidRDefault="00B14BE0" w:rsidP="00B14BE0">
            <w:pPr>
              <w:pStyle w:val="aff"/>
              <w:numPr>
                <w:ilvl w:val="2"/>
                <w:numId w:val="38"/>
              </w:numPr>
              <w:spacing w:afterLines="50" w:after="120"/>
              <w:ind w:leftChars="0"/>
              <w:jc w:val="both"/>
              <w:rPr>
                <w:rFonts w:eastAsia="ＭＳ 明朝"/>
              </w:rPr>
            </w:pPr>
            <w:r w:rsidRPr="00161B0C">
              <w:rPr>
                <w:rFonts w:eastAsia="ＭＳ 明朝"/>
              </w:rPr>
              <w:t>The UE is not expected to have any other BWP switching in that CC after the last symbol of the PDCCH span covering CSI trigger DCI and before the first symbol of the triggered CSI-RS resource.</w:t>
            </w:r>
          </w:p>
          <w:p w14:paraId="22C8BB00" w14:textId="6435999F" w:rsidR="00B14BE0" w:rsidRPr="00B14BE0" w:rsidRDefault="00B14BE0" w:rsidP="00956F10">
            <w:pPr>
              <w:numPr>
                <w:ilvl w:val="0"/>
                <w:numId w:val="38"/>
              </w:numPr>
              <w:spacing w:afterLines="50" w:after="120"/>
              <w:jc w:val="both"/>
              <w:rPr>
                <w:rFonts w:eastAsia="ＭＳ 明朝"/>
              </w:rPr>
            </w:pPr>
            <w:r w:rsidRPr="00161B0C">
              <w:rPr>
                <w:rFonts w:eastAsia="ＭＳ 明朝"/>
              </w:rPr>
              <w:t>Note: the UE is not required to measure P/SP-CSI-RS in the non-active BWP per current specification</w:t>
            </w:r>
          </w:p>
        </w:tc>
      </w:tr>
    </w:tbl>
    <w:p w14:paraId="70520040" w14:textId="5E70F809" w:rsidR="00076C49" w:rsidRPr="00B14BE0" w:rsidRDefault="00076C49" w:rsidP="00956F10">
      <w:pPr>
        <w:spacing w:afterLines="50" w:after="120"/>
        <w:jc w:val="both"/>
        <w:rPr>
          <w:rFonts w:eastAsia="ＭＳ 明朝"/>
          <w:sz w:val="22"/>
          <w:szCs w:val="22"/>
        </w:rPr>
      </w:pPr>
    </w:p>
    <w:p w14:paraId="361B3323" w14:textId="48841FEE" w:rsidR="008025B7" w:rsidRPr="009517C5" w:rsidRDefault="00B14BE0" w:rsidP="008025B7">
      <w:pPr>
        <w:pStyle w:val="1"/>
        <w:numPr>
          <w:ilvl w:val="0"/>
          <w:numId w:val="4"/>
        </w:numPr>
        <w:spacing w:before="180" w:after="120"/>
        <w:rPr>
          <w:rFonts w:eastAsia="ＭＳ 明朝"/>
          <w:b/>
          <w:bCs/>
          <w:szCs w:val="24"/>
          <w:lang w:val="en-US"/>
        </w:rPr>
      </w:pPr>
      <w:r>
        <w:rPr>
          <w:rFonts w:eastAsia="ＭＳ 明朝"/>
          <w:b/>
          <w:bCs/>
          <w:szCs w:val="24"/>
          <w:lang w:val="en-US"/>
        </w:rPr>
        <w:t>Offline outcome</w:t>
      </w:r>
    </w:p>
    <w:p w14:paraId="6AE4E3AC" w14:textId="6A8F7C54" w:rsidR="00B14BE0" w:rsidRDefault="00B14BE0" w:rsidP="005354BD">
      <w:pPr>
        <w:spacing w:afterLines="50" w:after="120"/>
        <w:jc w:val="both"/>
        <w:rPr>
          <w:rFonts w:eastAsia="ＭＳ 明朝"/>
          <w:sz w:val="22"/>
          <w:szCs w:val="22"/>
          <w:highlight w:val="yellow"/>
        </w:rPr>
      </w:pPr>
    </w:p>
    <w:p w14:paraId="074C2C33" w14:textId="45B69A75" w:rsidR="005354BD" w:rsidRDefault="005354BD" w:rsidP="005354BD">
      <w:pPr>
        <w:spacing w:afterLines="50" w:after="120"/>
        <w:jc w:val="both"/>
        <w:rPr>
          <w:rFonts w:eastAsia="ＭＳ 明朝"/>
          <w:sz w:val="22"/>
          <w:szCs w:val="22"/>
        </w:rPr>
      </w:pPr>
      <w:r w:rsidRPr="00BB060A">
        <w:rPr>
          <w:rFonts w:eastAsia="ＭＳ 明朝" w:hint="eastAsia"/>
          <w:sz w:val="22"/>
          <w:szCs w:val="22"/>
          <w:highlight w:val="yellow"/>
        </w:rPr>
        <w:t>Offline proposal:</w:t>
      </w:r>
    </w:p>
    <w:p w14:paraId="443E1FD8" w14:textId="7ABD9C5C" w:rsidR="005354BD" w:rsidRPr="008267AB" w:rsidRDefault="005354BD" w:rsidP="005354BD">
      <w:pPr>
        <w:pStyle w:val="aff"/>
        <w:numPr>
          <w:ilvl w:val="0"/>
          <w:numId w:val="18"/>
        </w:numPr>
        <w:spacing w:afterLines="50" w:after="120"/>
        <w:ind w:leftChars="0"/>
        <w:jc w:val="both"/>
        <w:rPr>
          <w:sz w:val="22"/>
          <w:highlight w:val="yellow"/>
        </w:rPr>
      </w:pPr>
      <w:r w:rsidRPr="008267AB">
        <w:rPr>
          <w:rFonts w:hint="eastAsia"/>
          <w:sz w:val="22"/>
          <w:highlight w:val="yellow"/>
          <w:lang w:val="en-US"/>
        </w:rPr>
        <w:t>48 is used as the beam switching threshold for UEs reporting 224 or 336</w:t>
      </w:r>
    </w:p>
    <w:p w14:paraId="74797E18" w14:textId="330512F8" w:rsidR="00875E03" w:rsidRPr="008267AB" w:rsidRDefault="00875E03" w:rsidP="00875E03">
      <w:pPr>
        <w:pStyle w:val="aff"/>
        <w:numPr>
          <w:ilvl w:val="1"/>
          <w:numId w:val="18"/>
        </w:numPr>
        <w:spacing w:afterLines="50" w:after="120"/>
        <w:ind w:leftChars="0"/>
        <w:jc w:val="both"/>
        <w:rPr>
          <w:sz w:val="22"/>
          <w:highlight w:val="yellow"/>
        </w:rPr>
      </w:pPr>
      <w:r w:rsidRPr="008267AB">
        <w:rPr>
          <w:sz w:val="22"/>
          <w:highlight w:val="yellow"/>
          <w:lang w:val="en-US"/>
        </w:rPr>
        <w:t>When/how to use reported value of 224 or 336 will also be clarified</w:t>
      </w:r>
    </w:p>
    <w:p w14:paraId="78CA456F" w14:textId="7521DDDD" w:rsidR="008267AB" w:rsidRPr="008267AB" w:rsidRDefault="0027419C" w:rsidP="008267AB">
      <w:pPr>
        <w:pStyle w:val="aff"/>
        <w:numPr>
          <w:ilvl w:val="2"/>
          <w:numId w:val="18"/>
        </w:numPr>
        <w:spacing w:afterLines="50" w:after="120"/>
        <w:ind w:leftChars="0"/>
        <w:jc w:val="both"/>
        <w:rPr>
          <w:rFonts w:hint="eastAsia"/>
          <w:sz w:val="22"/>
          <w:highlight w:val="yellow"/>
        </w:rPr>
      </w:pPr>
      <w:r w:rsidRPr="008267AB">
        <w:rPr>
          <w:sz w:val="22"/>
          <w:highlight w:val="yellow"/>
        </w:rPr>
        <w:t xml:space="preserve">When using the higher values of the feature (sym224 and sym336), </w:t>
      </w:r>
      <w:proofErr w:type="spellStart"/>
      <w:r w:rsidRPr="008267AB">
        <w:rPr>
          <w:sz w:val="22"/>
          <w:highlight w:val="yellow"/>
        </w:rPr>
        <w:t>beamSwitchTiming</w:t>
      </w:r>
      <w:proofErr w:type="spellEnd"/>
      <w:r w:rsidRPr="008267AB">
        <w:rPr>
          <w:sz w:val="22"/>
          <w:highlight w:val="yellow"/>
        </w:rPr>
        <w:t xml:space="preserve"> indicates the minimum number of OFDM symbols between the DCI triggering of aperiodic CSI-RS and aperiodic CSI-RS transmission in a CSI-RS resource configured with repetition </w:t>
      </w:r>
      <w:r w:rsidR="008267AB" w:rsidRPr="008267AB">
        <w:rPr>
          <w:sz w:val="22"/>
          <w:highlight w:val="yellow"/>
        </w:rPr>
        <w:t>‘</w:t>
      </w:r>
      <w:r w:rsidRPr="008267AB">
        <w:rPr>
          <w:sz w:val="22"/>
          <w:highlight w:val="yellow"/>
        </w:rPr>
        <w:t>ON’</w:t>
      </w:r>
      <w:r w:rsidR="008267AB" w:rsidRPr="008267AB">
        <w:rPr>
          <w:sz w:val="22"/>
          <w:highlight w:val="yellow"/>
        </w:rPr>
        <w:t xml:space="preserve"> to apply TCI indication in CSI-RS triggering DCI</w:t>
      </w:r>
      <w:r w:rsidRPr="008267AB">
        <w:rPr>
          <w:sz w:val="22"/>
          <w:highlight w:val="yellow"/>
        </w:rPr>
        <w:t>.</w:t>
      </w:r>
    </w:p>
    <w:p w14:paraId="743B30C6" w14:textId="0AE7263F" w:rsidR="005354BD" w:rsidRDefault="005354BD" w:rsidP="00956F10">
      <w:pPr>
        <w:spacing w:afterLines="50" w:after="120"/>
        <w:jc w:val="both"/>
        <w:rPr>
          <w:rFonts w:eastAsia="ＭＳ 明朝"/>
          <w:sz w:val="22"/>
          <w:szCs w:val="22"/>
        </w:rPr>
      </w:pPr>
    </w:p>
    <w:p w14:paraId="60B2E506" w14:textId="1286B123" w:rsidR="00B14BE0" w:rsidRDefault="00B14BE0" w:rsidP="00956F10">
      <w:pPr>
        <w:spacing w:afterLines="50" w:after="120"/>
        <w:jc w:val="both"/>
        <w:rPr>
          <w:sz w:val="22"/>
          <w:szCs w:val="22"/>
        </w:rPr>
      </w:pPr>
      <w:r w:rsidRPr="00B14BE0">
        <w:rPr>
          <w:rFonts w:eastAsia="ＭＳ 明朝" w:hint="eastAsia"/>
          <w:sz w:val="22"/>
          <w:szCs w:val="22"/>
          <w:highlight w:val="cyan"/>
        </w:rPr>
        <w:t>R</w:t>
      </w:r>
      <w:r w:rsidRPr="00B14BE0">
        <w:rPr>
          <w:rFonts w:eastAsia="ＭＳ 明朝"/>
          <w:sz w:val="22"/>
          <w:szCs w:val="22"/>
          <w:highlight w:val="cyan"/>
        </w:rPr>
        <w:t>1-1909832</w:t>
      </w:r>
      <w:r>
        <w:rPr>
          <w:rFonts w:eastAsia="ＭＳ 明朝"/>
          <w:sz w:val="22"/>
          <w:szCs w:val="22"/>
        </w:rPr>
        <w:tab/>
      </w:r>
      <w:r>
        <w:rPr>
          <w:rFonts w:eastAsia="SimSun"/>
          <w:sz w:val="22"/>
          <w:szCs w:val="22"/>
          <w:lang w:eastAsia="zh-CN"/>
        </w:rPr>
        <w:t>TP of T</w:t>
      </w:r>
      <w:r>
        <w:rPr>
          <w:sz w:val="22"/>
          <w:szCs w:val="22"/>
        </w:rPr>
        <w:t>EI proposal on CSI trigger for non-active BWP</w:t>
      </w:r>
      <w:r>
        <w:rPr>
          <w:sz w:val="22"/>
          <w:szCs w:val="22"/>
        </w:rPr>
        <w:tab/>
        <w:t>ZTE</w:t>
      </w:r>
    </w:p>
    <w:p w14:paraId="544646D5" w14:textId="35D919D3" w:rsidR="00B14BE0" w:rsidRDefault="00B14BE0" w:rsidP="00956F10">
      <w:pPr>
        <w:spacing w:afterLines="50" w:after="120"/>
        <w:jc w:val="both"/>
        <w:rPr>
          <w:rFonts w:eastAsia="ＭＳ 明朝"/>
          <w:sz w:val="22"/>
          <w:szCs w:val="22"/>
        </w:rPr>
      </w:pPr>
    </w:p>
    <w:p w14:paraId="64C093C9" w14:textId="0C5D24FB" w:rsidR="00B14BE0" w:rsidRDefault="00B14BE0" w:rsidP="00956F10">
      <w:pPr>
        <w:spacing w:afterLines="50" w:after="120"/>
        <w:jc w:val="both"/>
        <w:rPr>
          <w:rFonts w:eastAsia="ＭＳ 明朝"/>
          <w:sz w:val="22"/>
          <w:szCs w:val="22"/>
        </w:rPr>
      </w:pPr>
      <w:bookmarkStart w:id="2" w:name="_GoBack"/>
      <w:bookmarkEnd w:id="2"/>
      <w:r w:rsidRPr="007561C3">
        <w:rPr>
          <w:rFonts w:eastAsia="ＭＳ 明朝" w:hint="eastAsia"/>
          <w:sz w:val="22"/>
          <w:szCs w:val="22"/>
          <w:highlight w:val="yellow"/>
        </w:rPr>
        <w:t>R</w:t>
      </w:r>
      <w:r w:rsidRPr="007561C3">
        <w:rPr>
          <w:rFonts w:eastAsia="ＭＳ 明朝"/>
          <w:sz w:val="22"/>
          <w:szCs w:val="22"/>
          <w:highlight w:val="yellow"/>
        </w:rPr>
        <w:t>1-190</w:t>
      </w:r>
      <w:r w:rsidR="00620A43" w:rsidRPr="007561C3">
        <w:rPr>
          <w:rFonts w:eastAsia="ＭＳ 明朝"/>
          <w:sz w:val="22"/>
          <w:szCs w:val="22"/>
          <w:highlight w:val="yellow"/>
        </w:rPr>
        <w:t>9834</w:t>
      </w:r>
      <w:r>
        <w:rPr>
          <w:rFonts w:eastAsia="ＭＳ 明朝"/>
          <w:sz w:val="22"/>
          <w:szCs w:val="22"/>
        </w:rPr>
        <w:tab/>
      </w:r>
      <w:r w:rsidRPr="00B14BE0">
        <w:rPr>
          <w:rFonts w:eastAsia="ＭＳ 明朝"/>
          <w:sz w:val="22"/>
          <w:szCs w:val="22"/>
        </w:rPr>
        <w:t>TP related to Rel-16 TEI on DSS</w:t>
      </w:r>
      <w:r>
        <w:rPr>
          <w:rFonts w:eastAsia="ＭＳ 明朝"/>
          <w:sz w:val="22"/>
          <w:szCs w:val="22"/>
        </w:rPr>
        <w:tab/>
        <w:t>Ericsson</w:t>
      </w:r>
    </w:p>
    <w:p w14:paraId="0559A6E9" w14:textId="5B64F88F" w:rsidR="00B14BE0" w:rsidRDefault="00B14BE0" w:rsidP="00956F10">
      <w:pPr>
        <w:spacing w:afterLines="50" w:after="120"/>
        <w:jc w:val="both"/>
        <w:rPr>
          <w:rFonts w:eastAsia="ＭＳ 明朝"/>
          <w:sz w:val="22"/>
          <w:szCs w:val="22"/>
        </w:rPr>
      </w:pPr>
    </w:p>
    <w:p w14:paraId="4BA05D77" w14:textId="656F5285" w:rsidR="00B14BE0" w:rsidRPr="00B14BE0" w:rsidRDefault="00B14BE0" w:rsidP="00956F10">
      <w:pPr>
        <w:spacing w:afterLines="50" w:after="120"/>
        <w:jc w:val="both"/>
        <w:rPr>
          <w:rFonts w:eastAsia="ＭＳ 明朝" w:hint="eastAsia"/>
          <w:sz w:val="22"/>
          <w:szCs w:val="22"/>
        </w:rPr>
      </w:pPr>
      <w:r w:rsidRPr="00B14BE0">
        <w:rPr>
          <w:rFonts w:eastAsia="ＭＳ 明朝" w:hint="eastAsia"/>
          <w:sz w:val="22"/>
          <w:szCs w:val="22"/>
          <w:highlight w:val="yellow"/>
        </w:rPr>
        <w:t>R</w:t>
      </w:r>
      <w:r w:rsidRPr="00B14BE0">
        <w:rPr>
          <w:rFonts w:eastAsia="ＭＳ 明朝"/>
          <w:sz w:val="22"/>
          <w:szCs w:val="22"/>
          <w:highlight w:val="yellow"/>
        </w:rPr>
        <w:t>1-190</w:t>
      </w:r>
      <w:r w:rsidR="007561C3" w:rsidRPr="007561C3">
        <w:rPr>
          <w:rFonts w:eastAsia="ＭＳ 明朝"/>
          <w:sz w:val="22"/>
          <w:szCs w:val="22"/>
          <w:highlight w:val="yellow"/>
        </w:rPr>
        <w:t>9845</w:t>
      </w:r>
      <w:r>
        <w:rPr>
          <w:rFonts w:eastAsia="ＭＳ 明朝"/>
          <w:sz w:val="22"/>
          <w:szCs w:val="22"/>
        </w:rPr>
        <w:tab/>
        <w:t>[Draft] LS on NR Rel-16 TEI</w:t>
      </w:r>
      <w:r>
        <w:rPr>
          <w:rFonts w:eastAsia="ＭＳ 明朝"/>
          <w:sz w:val="22"/>
          <w:szCs w:val="22"/>
        </w:rPr>
        <w:tab/>
        <w:t>NTT DOCOMO, INC.</w:t>
      </w:r>
    </w:p>
    <w:p w14:paraId="1040215A" w14:textId="77777777" w:rsidR="005354BD" w:rsidRPr="008025B7" w:rsidRDefault="005354BD" w:rsidP="00956F10">
      <w:pPr>
        <w:spacing w:afterLines="50" w:after="120"/>
        <w:jc w:val="both"/>
        <w:rPr>
          <w:rFonts w:eastAsia="ＭＳ 明朝"/>
          <w:sz w:val="22"/>
          <w:szCs w:val="22"/>
          <w:lang w:val="en-US"/>
        </w:rPr>
      </w:pPr>
    </w:p>
    <w:sectPr w:rsidR="005354BD" w:rsidRPr="008025B7" w:rsidSect="00A01954">
      <w:footerReference w:type="default" r:id="rId11"/>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52D3" w14:textId="77777777" w:rsidR="00B57AF7" w:rsidRDefault="00B57AF7">
      <w:r>
        <w:separator/>
      </w:r>
    </w:p>
  </w:endnote>
  <w:endnote w:type="continuationSeparator" w:id="0">
    <w:p w14:paraId="32A0D3EA" w14:textId="77777777" w:rsidR="00B57AF7" w:rsidRDefault="00B57AF7">
      <w:r>
        <w:continuationSeparator/>
      </w:r>
    </w:p>
  </w:endnote>
  <w:endnote w:type="continuationNotice" w:id="1">
    <w:p w14:paraId="00CB6A1B" w14:textId="77777777" w:rsidR="00B57AF7" w:rsidRDefault="00B57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Cambri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6A2AA7C" w:rsidR="00621B94" w:rsidRPr="00000924" w:rsidRDefault="00621B9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880C8" w14:textId="77777777" w:rsidR="00B57AF7" w:rsidRDefault="00B57AF7">
      <w:r>
        <w:separator/>
      </w:r>
    </w:p>
  </w:footnote>
  <w:footnote w:type="continuationSeparator" w:id="0">
    <w:p w14:paraId="13F1A6EA" w14:textId="77777777" w:rsidR="00B57AF7" w:rsidRDefault="00B57AF7">
      <w:r>
        <w:continuationSeparator/>
      </w:r>
    </w:p>
  </w:footnote>
  <w:footnote w:type="continuationNotice" w:id="1">
    <w:p w14:paraId="001C8B38" w14:textId="77777777" w:rsidR="00B57AF7" w:rsidRDefault="00B57A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C95884"/>
    <w:multiLevelType w:val="hybridMultilevel"/>
    <w:tmpl w:val="01ECF454"/>
    <w:lvl w:ilvl="0" w:tplc="F02C48C4">
      <w:start w:val="1"/>
      <w:numFmt w:val="bullet"/>
      <w:lvlText w:val="—"/>
      <w:lvlJc w:val="left"/>
      <w:pPr>
        <w:tabs>
          <w:tab w:val="num" w:pos="720"/>
        </w:tabs>
        <w:ind w:left="720" w:hanging="360"/>
      </w:pPr>
      <w:rPr>
        <w:rFonts w:ascii="Ericsson Hilda Light" w:hAnsi="Ericsson Hilda Light" w:hint="default"/>
      </w:rPr>
    </w:lvl>
    <w:lvl w:ilvl="1" w:tplc="0C2074CC">
      <w:start w:val="78"/>
      <w:numFmt w:val="bullet"/>
      <w:lvlText w:val="—"/>
      <w:lvlJc w:val="left"/>
      <w:pPr>
        <w:tabs>
          <w:tab w:val="num" w:pos="1440"/>
        </w:tabs>
        <w:ind w:left="1440" w:hanging="360"/>
      </w:pPr>
      <w:rPr>
        <w:rFonts w:ascii="Ericsson Hilda Light" w:hAnsi="Ericsson Hilda Light" w:hint="default"/>
      </w:rPr>
    </w:lvl>
    <w:lvl w:ilvl="2" w:tplc="4E2EB75E">
      <w:start w:val="78"/>
      <w:numFmt w:val="bullet"/>
      <w:lvlText w:val="—"/>
      <w:lvlJc w:val="left"/>
      <w:pPr>
        <w:tabs>
          <w:tab w:val="num" w:pos="2160"/>
        </w:tabs>
        <w:ind w:left="2160" w:hanging="360"/>
      </w:pPr>
      <w:rPr>
        <w:rFonts w:ascii="Ericsson Hilda Light" w:hAnsi="Ericsson Hilda Light" w:hint="default"/>
      </w:rPr>
    </w:lvl>
    <w:lvl w:ilvl="3" w:tplc="3DBA6D62" w:tentative="1">
      <w:start w:val="1"/>
      <w:numFmt w:val="bullet"/>
      <w:lvlText w:val="—"/>
      <w:lvlJc w:val="left"/>
      <w:pPr>
        <w:tabs>
          <w:tab w:val="num" w:pos="2880"/>
        </w:tabs>
        <w:ind w:left="2880" w:hanging="360"/>
      </w:pPr>
      <w:rPr>
        <w:rFonts w:ascii="Ericsson Hilda Light" w:hAnsi="Ericsson Hilda Light" w:hint="default"/>
      </w:rPr>
    </w:lvl>
    <w:lvl w:ilvl="4" w:tplc="D28E0ADA" w:tentative="1">
      <w:start w:val="1"/>
      <w:numFmt w:val="bullet"/>
      <w:lvlText w:val="—"/>
      <w:lvlJc w:val="left"/>
      <w:pPr>
        <w:tabs>
          <w:tab w:val="num" w:pos="3600"/>
        </w:tabs>
        <w:ind w:left="3600" w:hanging="360"/>
      </w:pPr>
      <w:rPr>
        <w:rFonts w:ascii="Ericsson Hilda Light" w:hAnsi="Ericsson Hilda Light" w:hint="default"/>
      </w:rPr>
    </w:lvl>
    <w:lvl w:ilvl="5" w:tplc="CF9054E6" w:tentative="1">
      <w:start w:val="1"/>
      <w:numFmt w:val="bullet"/>
      <w:lvlText w:val="—"/>
      <w:lvlJc w:val="left"/>
      <w:pPr>
        <w:tabs>
          <w:tab w:val="num" w:pos="4320"/>
        </w:tabs>
        <w:ind w:left="4320" w:hanging="360"/>
      </w:pPr>
      <w:rPr>
        <w:rFonts w:ascii="Ericsson Hilda Light" w:hAnsi="Ericsson Hilda Light" w:hint="default"/>
      </w:rPr>
    </w:lvl>
    <w:lvl w:ilvl="6" w:tplc="8FE6FA94" w:tentative="1">
      <w:start w:val="1"/>
      <w:numFmt w:val="bullet"/>
      <w:lvlText w:val="—"/>
      <w:lvlJc w:val="left"/>
      <w:pPr>
        <w:tabs>
          <w:tab w:val="num" w:pos="5040"/>
        </w:tabs>
        <w:ind w:left="5040" w:hanging="360"/>
      </w:pPr>
      <w:rPr>
        <w:rFonts w:ascii="Ericsson Hilda Light" w:hAnsi="Ericsson Hilda Light" w:hint="default"/>
      </w:rPr>
    </w:lvl>
    <w:lvl w:ilvl="7" w:tplc="A1EA1896" w:tentative="1">
      <w:start w:val="1"/>
      <w:numFmt w:val="bullet"/>
      <w:lvlText w:val="—"/>
      <w:lvlJc w:val="left"/>
      <w:pPr>
        <w:tabs>
          <w:tab w:val="num" w:pos="5760"/>
        </w:tabs>
        <w:ind w:left="5760" w:hanging="360"/>
      </w:pPr>
      <w:rPr>
        <w:rFonts w:ascii="Ericsson Hilda Light" w:hAnsi="Ericsson Hilda Light" w:hint="default"/>
      </w:rPr>
    </w:lvl>
    <w:lvl w:ilvl="8" w:tplc="8AEC217C"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7BD6040"/>
    <w:multiLevelType w:val="hybridMultilevel"/>
    <w:tmpl w:val="5DBC7536"/>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557D0"/>
    <w:multiLevelType w:val="hybridMultilevel"/>
    <w:tmpl w:val="39E69DBE"/>
    <w:lvl w:ilvl="0" w:tplc="FE4C4F76">
      <w:start w:val="1"/>
      <w:numFmt w:val="bullet"/>
      <w:lvlText w:val="•"/>
      <w:lvlJc w:val="left"/>
      <w:pPr>
        <w:tabs>
          <w:tab w:val="num" w:pos="720"/>
        </w:tabs>
        <w:ind w:left="720" w:hanging="360"/>
      </w:pPr>
      <w:rPr>
        <w:rFonts w:ascii="Arial" w:hAnsi="Arial" w:hint="default"/>
      </w:rPr>
    </w:lvl>
    <w:lvl w:ilvl="1" w:tplc="BB2E5B08">
      <w:start w:val="242"/>
      <w:numFmt w:val="bullet"/>
      <w:lvlText w:val="•"/>
      <w:lvlJc w:val="left"/>
      <w:pPr>
        <w:tabs>
          <w:tab w:val="num" w:pos="1440"/>
        </w:tabs>
        <w:ind w:left="1440" w:hanging="360"/>
      </w:pPr>
      <w:rPr>
        <w:rFonts w:ascii="Arial" w:hAnsi="Arial" w:hint="default"/>
      </w:rPr>
    </w:lvl>
    <w:lvl w:ilvl="2" w:tplc="AF9C9FE4">
      <w:start w:val="242"/>
      <w:numFmt w:val="bullet"/>
      <w:lvlText w:val="•"/>
      <w:lvlJc w:val="left"/>
      <w:pPr>
        <w:tabs>
          <w:tab w:val="num" w:pos="2160"/>
        </w:tabs>
        <w:ind w:left="2160" w:hanging="360"/>
      </w:pPr>
      <w:rPr>
        <w:rFonts w:ascii="Arial" w:hAnsi="Arial" w:hint="default"/>
      </w:rPr>
    </w:lvl>
    <w:lvl w:ilvl="3" w:tplc="6112888A" w:tentative="1">
      <w:start w:val="1"/>
      <w:numFmt w:val="bullet"/>
      <w:lvlText w:val="•"/>
      <w:lvlJc w:val="left"/>
      <w:pPr>
        <w:tabs>
          <w:tab w:val="num" w:pos="2880"/>
        </w:tabs>
        <w:ind w:left="2880" w:hanging="360"/>
      </w:pPr>
      <w:rPr>
        <w:rFonts w:ascii="Arial" w:hAnsi="Arial" w:hint="default"/>
      </w:rPr>
    </w:lvl>
    <w:lvl w:ilvl="4" w:tplc="AC06F4F8" w:tentative="1">
      <w:start w:val="1"/>
      <w:numFmt w:val="bullet"/>
      <w:lvlText w:val="•"/>
      <w:lvlJc w:val="left"/>
      <w:pPr>
        <w:tabs>
          <w:tab w:val="num" w:pos="3600"/>
        </w:tabs>
        <w:ind w:left="3600" w:hanging="360"/>
      </w:pPr>
      <w:rPr>
        <w:rFonts w:ascii="Arial" w:hAnsi="Arial" w:hint="default"/>
      </w:rPr>
    </w:lvl>
    <w:lvl w:ilvl="5" w:tplc="6BB20ABA" w:tentative="1">
      <w:start w:val="1"/>
      <w:numFmt w:val="bullet"/>
      <w:lvlText w:val="•"/>
      <w:lvlJc w:val="left"/>
      <w:pPr>
        <w:tabs>
          <w:tab w:val="num" w:pos="4320"/>
        </w:tabs>
        <w:ind w:left="4320" w:hanging="360"/>
      </w:pPr>
      <w:rPr>
        <w:rFonts w:ascii="Arial" w:hAnsi="Arial" w:hint="default"/>
      </w:rPr>
    </w:lvl>
    <w:lvl w:ilvl="6" w:tplc="034E179C" w:tentative="1">
      <w:start w:val="1"/>
      <w:numFmt w:val="bullet"/>
      <w:lvlText w:val="•"/>
      <w:lvlJc w:val="left"/>
      <w:pPr>
        <w:tabs>
          <w:tab w:val="num" w:pos="5040"/>
        </w:tabs>
        <w:ind w:left="5040" w:hanging="360"/>
      </w:pPr>
      <w:rPr>
        <w:rFonts w:ascii="Arial" w:hAnsi="Arial" w:hint="default"/>
      </w:rPr>
    </w:lvl>
    <w:lvl w:ilvl="7" w:tplc="2E42F022" w:tentative="1">
      <w:start w:val="1"/>
      <w:numFmt w:val="bullet"/>
      <w:lvlText w:val="•"/>
      <w:lvlJc w:val="left"/>
      <w:pPr>
        <w:tabs>
          <w:tab w:val="num" w:pos="5760"/>
        </w:tabs>
        <w:ind w:left="5760" w:hanging="360"/>
      </w:pPr>
      <w:rPr>
        <w:rFonts w:ascii="Arial" w:hAnsi="Arial" w:hint="default"/>
      </w:rPr>
    </w:lvl>
    <w:lvl w:ilvl="8" w:tplc="D72076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7760DE"/>
    <w:multiLevelType w:val="hybridMultilevel"/>
    <w:tmpl w:val="2A0C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85BAA"/>
    <w:multiLevelType w:val="hybridMultilevel"/>
    <w:tmpl w:val="B7EC494C"/>
    <w:lvl w:ilvl="0" w:tplc="D3B8C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B691C"/>
    <w:multiLevelType w:val="hybridMultilevel"/>
    <w:tmpl w:val="2E18993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0E35C3"/>
    <w:multiLevelType w:val="hybridMultilevel"/>
    <w:tmpl w:val="5F74631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B01580"/>
    <w:multiLevelType w:val="hybridMultilevel"/>
    <w:tmpl w:val="230CE7A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6009D0"/>
    <w:multiLevelType w:val="hybridMultilevel"/>
    <w:tmpl w:val="23409D9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4"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5" w15:restartNumberingAfterBreak="0">
    <w:nsid w:val="3B2D78CA"/>
    <w:multiLevelType w:val="hybridMultilevel"/>
    <w:tmpl w:val="445E4B64"/>
    <w:lvl w:ilvl="0" w:tplc="232E07C0">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8C3230F"/>
    <w:multiLevelType w:val="hybridMultilevel"/>
    <w:tmpl w:val="3CEEF750"/>
    <w:lvl w:ilvl="0" w:tplc="5F886668">
      <w:start w:val="1"/>
      <w:numFmt w:val="bullet"/>
      <w:lvlText w:val="•"/>
      <w:lvlJc w:val="left"/>
      <w:pPr>
        <w:tabs>
          <w:tab w:val="num" w:pos="720"/>
        </w:tabs>
        <w:ind w:left="720" w:hanging="360"/>
      </w:pPr>
      <w:rPr>
        <w:rFonts w:ascii="Arial" w:hAnsi="Arial" w:hint="default"/>
      </w:rPr>
    </w:lvl>
    <w:lvl w:ilvl="1" w:tplc="1C0A3498">
      <w:start w:val="1"/>
      <w:numFmt w:val="bullet"/>
      <w:lvlText w:val="•"/>
      <w:lvlJc w:val="left"/>
      <w:pPr>
        <w:tabs>
          <w:tab w:val="num" w:pos="1440"/>
        </w:tabs>
        <w:ind w:left="1440" w:hanging="360"/>
      </w:pPr>
      <w:rPr>
        <w:rFonts w:ascii="Arial" w:hAnsi="Arial" w:hint="default"/>
      </w:rPr>
    </w:lvl>
    <w:lvl w:ilvl="2" w:tplc="12D838D8">
      <w:start w:val="242"/>
      <w:numFmt w:val="bullet"/>
      <w:lvlText w:val="•"/>
      <w:lvlJc w:val="left"/>
      <w:pPr>
        <w:tabs>
          <w:tab w:val="num" w:pos="2160"/>
        </w:tabs>
        <w:ind w:left="2160" w:hanging="360"/>
      </w:pPr>
      <w:rPr>
        <w:rFonts w:ascii="Arial" w:hAnsi="Arial" w:hint="default"/>
      </w:rPr>
    </w:lvl>
    <w:lvl w:ilvl="3" w:tplc="048CA8E2" w:tentative="1">
      <w:start w:val="1"/>
      <w:numFmt w:val="bullet"/>
      <w:lvlText w:val="•"/>
      <w:lvlJc w:val="left"/>
      <w:pPr>
        <w:tabs>
          <w:tab w:val="num" w:pos="2880"/>
        </w:tabs>
        <w:ind w:left="2880" w:hanging="360"/>
      </w:pPr>
      <w:rPr>
        <w:rFonts w:ascii="Arial" w:hAnsi="Arial" w:hint="default"/>
      </w:rPr>
    </w:lvl>
    <w:lvl w:ilvl="4" w:tplc="94A4C3AC" w:tentative="1">
      <w:start w:val="1"/>
      <w:numFmt w:val="bullet"/>
      <w:lvlText w:val="•"/>
      <w:lvlJc w:val="left"/>
      <w:pPr>
        <w:tabs>
          <w:tab w:val="num" w:pos="3600"/>
        </w:tabs>
        <w:ind w:left="3600" w:hanging="360"/>
      </w:pPr>
      <w:rPr>
        <w:rFonts w:ascii="Arial" w:hAnsi="Arial" w:hint="default"/>
      </w:rPr>
    </w:lvl>
    <w:lvl w:ilvl="5" w:tplc="4078930C" w:tentative="1">
      <w:start w:val="1"/>
      <w:numFmt w:val="bullet"/>
      <w:lvlText w:val="•"/>
      <w:lvlJc w:val="left"/>
      <w:pPr>
        <w:tabs>
          <w:tab w:val="num" w:pos="4320"/>
        </w:tabs>
        <w:ind w:left="4320" w:hanging="360"/>
      </w:pPr>
      <w:rPr>
        <w:rFonts w:ascii="Arial" w:hAnsi="Arial" w:hint="default"/>
      </w:rPr>
    </w:lvl>
    <w:lvl w:ilvl="6" w:tplc="D612081E" w:tentative="1">
      <w:start w:val="1"/>
      <w:numFmt w:val="bullet"/>
      <w:lvlText w:val="•"/>
      <w:lvlJc w:val="left"/>
      <w:pPr>
        <w:tabs>
          <w:tab w:val="num" w:pos="5040"/>
        </w:tabs>
        <w:ind w:left="5040" w:hanging="360"/>
      </w:pPr>
      <w:rPr>
        <w:rFonts w:ascii="Arial" w:hAnsi="Arial" w:hint="default"/>
      </w:rPr>
    </w:lvl>
    <w:lvl w:ilvl="7" w:tplc="A73659C6" w:tentative="1">
      <w:start w:val="1"/>
      <w:numFmt w:val="bullet"/>
      <w:lvlText w:val="•"/>
      <w:lvlJc w:val="left"/>
      <w:pPr>
        <w:tabs>
          <w:tab w:val="num" w:pos="5760"/>
        </w:tabs>
        <w:ind w:left="5760" w:hanging="360"/>
      </w:pPr>
      <w:rPr>
        <w:rFonts w:ascii="Arial" w:hAnsi="Arial" w:hint="default"/>
      </w:rPr>
    </w:lvl>
    <w:lvl w:ilvl="8" w:tplc="618000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B57B14"/>
    <w:multiLevelType w:val="hybridMultilevel"/>
    <w:tmpl w:val="F6FCAC38"/>
    <w:lvl w:ilvl="0" w:tplc="5D7E101A">
      <w:start w:val="1"/>
      <w:numFmt w:val="bullet"/>
      <w:lvlText w:val="•"/>
      <w:lvlJc w:val="left"/>
      <w:pPr>
        <w:tabs>
          <w:tab w:val="num" w:pos="720"/>
        </w:tabs>
        <w:ind w:left="720" w:hanging="360"/>
      </w:pPr>
      <w:rPr>
        <w:rFonts w:ascii="Arial" w:hAnsi="Arial" w:hint="default"/>
      </w:rPr>
    </w:lvl>
    <w:lvl w:ilvl="1" w:tplc="0652FA20">
      <w:start w:val="78"/>
      <w:numFmt w:val="bullet"/>
      <w:lvlText w:val="•"/>
      <w:lvlJc w:val="left"/>
      <w:pPr>
        <w:tabs>
          <w:tab w:val="num" w:pos="1440"/>
        </w:tabs>
        <w:ind w:left="1440" w:hanging="360"/>
      </w:pPr>
      <w:rPr>
        <w:rFonts w:ascii="Arial" w:hAnsi="Arial" w:hint="default"/>
      </w:rPr>
    </w:lvl>
    <w:lvl w:ilvl="2" w:tplc="5338033C">
      <w:start w:val="1"/>
      <w:numFmt w:val="bullet"/>
      <w:lvlText w:val="•"/>
      <w:lvlJc w:val="left"/>
      <w:pPr>
        <w:tabs>
          <w:tab w:val="num" w:pos="2160"/>
        </w:tabs>
        <w:ind w:left="2160" w:hanging="360"/>
      </w:pPr>
      <w:rPr>
        <w:rFonts w:ascii="Arial" w:hAnsi="Arial" w:hint="default"/>
      </w:rPr>
    </w:lvl>
    <w:lvl w:ilvl="3" w:tplc="5AA49A86" w:tentative="1">
      <w:start w:val="1"/>
      <w:numFmt w:val="bullet"/>
      <w:lvlText w:val="•"/>
      <w:lvlJc w:val="left"/>
      <w:pPr>
        <w:tabs>
          <w:tab w:val="num" w:pos="2880"/>
        </w:tabs>
        <w:ind w:left="2880" w:hanging="360"/>
      </w:pPr>
      <w:rPr>
        <w:rFonts w:ascii="Arial" w:hAnsi="Arial" w:hint="default"/>
      </w:rPr>
    </w:lvl>
    <w:lvl w:ilvl="4" w:tplc="A934D83C" w:tentative="1">
      <w:start w:val="1"/>
      <w:numFmt w:val="bullet"/>
      <w:lvlText w:val="•"/>
      <w:lvlJc w:val="left"/>
      <w:pPr>
        <w:tabs>
          <w:tab w:val="num" w:pos="3600"/>
        </w:tabs>
        <w:ind w:left="3600" w:hanging="360"/>
      </w:pPr>
      <w:rPr>
        <w:rFonts w:ascii="Arial" w:hAnsi="Arial" w:hint="default"/>
      </w:rPr>
    </w:lvl>
    <w:lvl w:ilvl="5" w:tplc="019C0D1C" w:tentative="1">
      <w:start w:val="1"/>
      <w:numFmt w:val="bullet"/>
      <w:lvlText w:val="•"/>
      <w:lvlJc w:val="left"/>
      <w:pPr>
        <w:tabs>
          <w:tab w:val="num" w:pos="4320"/>
        </w:tabs>
        <w:ind w:left="4320" w:hanging="360"/>
      </w:pPr>
      <w:rPr>
        <w:rFonts w:ascii="Arial" w:hAnsi="Arial" w:hint="default"/>
      </w:rPr>
    </w:lvl>
    <w:lvl w:ilvl="6" w:tplc="2CAC1B62" w:tentative="1">
      <w:start w:val="1"/>
      <w:numFmt w:val="bullet"/>
      <w:lvlText w:val="•"/>
      <w:lvlJc w:val="left"/>
      <w:pPr>
        <w:tabs>
          <w:tab w:val="num" w:pos="5040"/>
        </w:tabs>
        <w:ind w:left="5040" w:hanging="360"/>
      </w:pPr>
      <w:rPr>
        <w:rFonts w:ascii="Arial" w:hAnsi="Arial" w:hint="default"/>
      </w:rPr>
    </w:lvl>
    <w:lvl w:ilvl="7" w:tplc="EFFC1F6C" w:tentative="1">
      <w:start w:val="1"/>
      <w:numFmt w:val="bullet"/>
      <w:lvlText w:val="•"/>
      <w:lvlJc w:val="left"/>
      <w:pPr>
        <w:tabs>
          <w:tab w:val="num" w:pos="5760"/>
        </w:tabs>
        <w:ind w:left="5760" w:hanging="360"/>
      </w:pPr>
      <w:rPr>
        <w:rFonts w:ascii="Arial" w:hAnsi="Arial" w:hint="default"/>
      </w:rPr>
    </w:lvl>
    <w:lvl w:ilvl="8" w:tplc="BFB2BE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4F1BAA"/>
    <w:multiLevelType w:val="hybridMultilevel"/>
    <w:tmpl w:val="DD46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890F4D"/>
    <w:multiLevelType w:val="hybridMultilevel"/>
    <w:tmpl w:val="9FF29EF4"/>
    <w:lvl w:ilvl="0" w:tplc="232E07C0">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3C4CDB"/>
    <w:multiLevelType w:val="hybridMultilevel"/>
    <w:tmpl w:val="5DF870AA"/>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712FE5"/>
    <w:multiLevelType w:val="hybridMultilevel"/>
    <w:tmpl w:val="273C97B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471B6A"/>
    <w:multiLevelType w:val="hybridMultilevel"/>
    <w:tmpl w:val="C4601EE2"/>
    <w:lvl w:ilvl="0" w:tplc="38489BE0">
      <w:start w:val="1"/>
      <w:numFmt w:val="bullet"/>
      <w:lvlText w:val="•"/>
      <w:lvlJc w:val="left"/>
      <w:pPr>
        <w:tabs>
          <w:tab w:val="num" w:pos="720"/>
        </w:tabs>
        <w:ind w:left="720" w:hanging="360"/>
      </w:pPr>
      <w:rPr>
        <w:rFonts w:ascii="Arial" w:hAnsi="Arial" w:hint="default"/>
      </w:rPr>
    </w:lvl>
    <w:lvl w:ilvl="1" w:tplc="5FF6F414">
      <w:start w:val="242"/>
      <w:numFmt w:val="bullet"/>
      <w:lvlText w:val="•"/>
      <w:lvlJc w:val="left"/>
      <w:pPr>
        <w:tabs>
          <w:tab w:val="num" w:pos="1440"/>
        </w:tabs>
        <w:ind w:left="1440" w:hanging="360"/>
      </w:pPr>
      <w:rPr>
        <w:rFonts w:ascii="Arial" w:hAnsi="Arial" w:hint="default"/>
      </w:rPr>
    </w:lvl>
    <w:lvl w:ilvl="2" w:tplc="3322E624">
      <w:start w:val="242"/>
      <w:numFmt w:val="bullet"/>
      <w:lvlText w:val="•"/>
      <w:lvlJc w:val="left"/>
      <w:pPr>
        <w:tabs>
          <w:tab w:val="num" w:pos="2160"/>
        </w:tabs>
        <w:ind w:left="2160" w:hanging="360"/>
      </w:pPr>
      <w:rPr>
        <w:rFonts w:ascii="Arial" w:hAnsi="Arial" w:hint="default"/>
      </w:rPr>
    </w:lvl>
    <w:lvl w:ilvl="3" w:tplc="A9D012DA" w:tentative="1">
      <w:start w:val="1"/>
      <w:numFmt w:val="bullet"/>
      <w:lvlText w:val="•"/>
      <w:lvlJc w:val="left"/>
      <w:pPr>
        <w:tabs>
          <w:tab w:val="num" w:pos="2880"/>
        </w:tabs>
        <w:ind w:left="2880" w:hanging="360"/>
      </w:pPr>
      <w:rPr>
        <w:rFonts w:ascii="Arial" w:hAnsi="Arial" w:hint="default"/>
      </w:rPr>
    </w:lvl>
    <w:lvl w:ilvl="4" w:tplc="B8E6F5B6" w:tentative="1">
      <w:start w:val="1"/>
      <w:numFmt w:val="bullet"/>
      <w:lvlText w:val="•"/>
      <w:lvlJc w:val="left"/>
      <w:pPr>
        <w:tabs>
          <w:tab w:val="num" w:pos="3600"/>
        </w:tabs>
        <w:ind w:left="3600" w:hanging="360"/>
      </w:pPr>
      <w:rPr>
        <w:rFonts w:ascii="Arial" w:hAnsi="Arial" w:hint="default"/>
      </w:rPr>
    </w:lvl>
    <w:lvl w:ilvl="5" w:tplc="0F686EB6" w:tentative="1">
      <w:start w:val="1"/>
      <w:numFmt w:val="bullet"/>
      <w:lvlText w:val="•"/>
      <w:lvlJc w:val="left"/>
      <w:pPr>
        <w:tabs>
          <w:tab w:val="num" w:pos="4320"/>
        </w:tabs>
        <w:ind w:left="4320" w:hanging="360"/>
      </w:pPr>
      <w:rPr>
        <w:rFonts w:ascii="Arial" w:hAnsi="Arial" w:hint="default"/>
      </w:rPr>
    </w:lvl>
    <w:lvl w:ilvl="6" w:tplc="9F4A60F6" w:tentative="1">
      <w:start w:val="1"/>
      <w:numFmt w:val="bullet"/>
      <w:lvlText w:val="•"/>
      <w:lvlJc w:val="left"/>
      <w:pPr>
        <w:tabs>
          <w:tab w:val="num" w:pos="5040"/>
        </w:tabs>
        <w:ind w:left="5040" w:hanging="360"/>
      </w:pPr>
      <w:rPr>
        <w:rFonts w:ascii="Arial" w:hAnsi="Arial" w:hint="default"/>
      </w:rPr>
    </w:lvl>
    <w:lvl w:ilvl="7" w:tplc="4BA2DD8E" w:tentative="1">
      <w:start w:val="1"/>
      <w:numFmt w:val="bullet"/>
      <w:lvlText w:val="•"/>
      <w:lvlJc w:val="left"/>
      <w:pPr>
        <w:tabs>
          <w:tab w:val="num" w:pos="5760"/>
        </w:tabs>
        <w:ind w:left="5760" w:hanging="360"/>
      </w:pPr>
      <w:rPr>
        <w:rFonts w:ascii="Arial" w:hAnsi="Arial" w:hint="default"/>
      </w:rPr>
    </w:lvl>
    <w:lvl w:ilvl="8" w:tplc="3028B6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B35A35"/>
    <w:multiLevelType w:val="hybridMultilevel"/>
    <w:tmpl w:val="B56EBC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917FC8"/>
    <w:multiLevelType w:val="hybridMultilevel"/>
    <w:tmpl w:val="014620B4"/>
    <w:lvl w:ilvl="0" w:tplc="E514CA34">
      <w:numFmt w:val="bullet"/>
      <w:lvlText w:val="・"/>
      <w:lvlJc w:val="left"/>
      <w:pPr>
        <w:ind w:left="360" w:hanging="360"/>
      </w:pPr>
      <w:rPr>
        <w:rFonts w:ascii="ＭＳ 明朝" w:eastAsia="ＭＳ 明朝" w:hAnsi="ＭＳ 明朝" w:cs="ＭＳ 明朝"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3F97181"/>
    <w:multiLevelType w:val="hybridMultilevel"/>
    <w:tmpl w:val="825C62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32"/>
  </w:num>
  <w:num w:numId="4">
    <w:abstractNumId w:val="23"/>
  </w:num>
  <w:num w:numId="5">
    <w:abstractNumId w:val="0"/>
  </w:num>
  <w:num w:numId="6">
    <w:abstractNumId w:val="7"/>
  </w:num>
  <w:num w:numId="7">
    <w:abstractNumId w:val="1"/>
  </w:num>
  <w:num w:numId="8">
    <w:abstractNumId w:val="8"/>
  </w:num>
  <w:num w:numId="9">
    <w:abstractNumId w:val="21"/>
  </w:num>
  <w:num w:numId="10">
    <w:abstractNumId w:val="22"/>
  </w:num>
  <w:num w:numId="11">
    <w:abstractNumId w:val="14"/>
  </w:num>
  <w:num w:numId="12">
    <w:abstractNumId w:val="13"/>
  </w:num>
  <w:num w:numId="13">
    <w:abstractNumId w:val="11"/>
  </w:num>
  <w:num w:numId="14">
    <w:abstractNumId w:val="29"/>
  </w:num>
  <w:num w:numId="15">
    <w:abstractNumId w:val="17"/>
  </w:num>
  <w:num w:numId="16">
    <w:abstractNumId w:val="25"/>
  </w:num>
  <w:num w:numId="17">
    <w:abstractNumId w:val="31"/>
  </w:num>
  <w:num w:numId="18">
    <w:abstractNumId w:val="9"/>
  </w:num>
  <w:num w:numId="19">
    <w:abstractNumId w:val="16"/>
  </w:num>
  <w:num w:numId="20">
    <w:abstractNumId w:val="2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2"/>
  </w:num>
  <w:num w:numId="25">
    <w:abstractNumId w:val="24"/>
  </w:num>
  <w:num w:numId="26">
    <w:abstractNumId w:val="13"/>
  </w:num>
  <w:num w:numId="27">
    <w:abstractNumId w:val="22"/>
  </w:num>
  <w:num w:numId="28">
    <w:abstractNumId w:val="3"/>
  </w:num>
  <w:num w:numId="29">
    <w:abstractNumId w:val="5"/>
  </w:num>
  <w:num w:numId="30">
    <w:abstractNumId w:val="22"/>
  </w:num>
  <w:num w:numId="31">
    <w:abstractNumId w:val="15"/>
  </w:num>
  <w:num w:numId="32">
    <w:abstractNumId w:val="15"/>
  </w:num>
  <w:num w:numId="33">
    <w:abstractNumId w:val="30"/>
  </w:num>
  <w:num w:numId="34">
    <w:abstractNumId w:val="4"/>
  </w:num>
  <w:num w:numId="35">
    <w:abstractNumId w:val="28"/>
  </w:num>
  <w:num w:numId="36">
    <w:abstractNumId w:val="18"/>
  </w:num>
  <w:num w:numId="37">
    <w:abstractNumId w:val="22"/>
  </w:num>
  <w:num w:numId="38">
    <w:abstractNumId w:val="27"/>
  </w:num>
  <w:num w:numId="39">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6C49"/>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1C"/>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AED"/>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19C"/>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EFD"/>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2DB"/>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9FB"/>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4BD"/>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A43"/>
    <w:rsid w:val="00620FAC"/>
    <w:rsid w:val="00621040"/>
    <w:rsid w:val="006214C6"/>
    <w:rsid w:val="0062189F"/>
    <w:rsid w:val="00621B6F"/>
    <w:rsid w:val="00621B94"/>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36"/>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47"/>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1C3"/>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45"/>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25B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7AB"/>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03"/>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35"/>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4C"/>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AAD"/>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E0"/>
    <w:rsid w:val="00B14C55"/>
    <w:rsid w:val="00B156A7"/>
    <w:rsid w:val="00B1578B"/>
    <w:rsid w:val="00B1589B"/>
    <w:rsid w:val="00B15973"/>
    <w:rsid w:val="00B15A67"/>
    <w:rsid w:val="00B15D4D"/>
    <w:rsid w:val="00B16084"/>
    <w:rsid w:val="00B16731"/>
    <w:rsid w:val="00B1676D"/>
    <w:rsid w:val="00B16816"/>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895"/>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7B9"/>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01"/>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9CC"/>
    <w:rsid w:val="00CE50DD"/>
    <w:rsid w:val="00CE54F6"/>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2D"/>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AC1"/>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572966">
      <w:bodyDiv w:val="1"/>
      <w:marLeft w:val="0"/>
      <w:marRight w:val="0"/>
      <w:marTop w:val="0"/>
      <w:marBottom w:val="0"/>
      <w:divBdr>
        <w:top w:val="none" w:sz="0" w:space="0" w:color="auto"/>
        <w:left w:val="none" w:sz="0" w:space="0" w:color="auto"/>
        <w:bottom w:val="none" w:sz="0" w:space="0" w:color="auto"/>
        <w:right w:val="none" w:sz="0" w:space="0" w:color="auto"/>
      </w:divBdr>
      <w:divsChild>
        <w:div w:id="1463958468">
          <w:marLeft w:val="274"/>
          <w:marRight w:val="0"/>
          <w:marTop w:val="0"/>
          <w:marBottom w:val="0"/>
          <w:divBdr>
            <w:top w:val="none" w:sz="0" w:space="0" w:color="auto"/>
            <w:left w:val="none" w:sz="0" w:space="0" w:color="auto"/>
            <w:bottom w:val="none" w:sz="0" w:space="0" w:color="auto"/>
            <w:right w:val="none" w:sz="0" w:space="0" w:color="auto"/>
          </w:divBdr>
        </w:div>
        <w:div w:id="1925798678">
          <w:marLeft w:val="806"/>
          <w:marRight w:val="0"/>
          <w:marTop w:val="0"/>
          <w:marBottom w:val="0"/>
          <w:divBdr>
            <w:top w:val="none" w:sz="0" w:space="0" w:color="auto"/>
            <w:left w:val="none" w:sz="0" w:space="0" w:color="auto"/>
            <w:bottom w:val="none" w:sz="0" w:space="0" w:color="auto"/>
            <w:right w:val="none" w:sz="0" w:space="0" w:color="auto"/>
          </w:divBdr>
        </w:div>
        <w:div w:id="1412585179">
          <w:marLeft w:val="1354"/>
          <w:marRight w:val="0"/>
          <w:marTop w:val="0"/>
          <w:marBottom w:val="0"/>
          <w:divBdr>
            <w:top w:val="none" w:sz="0" w:space="0" w:color="auto"/>
            <w:left w:val="none" w:sz="0" w:space="0" w:color="auto"/>
            <w:bottom w:val="none" w:sz="0" w:space="0" w:color="auto"/>
            <w:right w:val="none" w:sz="0" w:space="0" w:color="auto"/>
          </w:divBdr>
        </w:div>
        <w:div w:id="1000625218">
          <w:marLeft w:val="1354"/>
          <w:marRight w:val="0"/>
          <w:marTop w:val="0"/>
          <w:marBottom w:val="0"/>
          <w:divBdr>
            <w:top w:val="none" w:sz="0" w:space="0" w:color="auto"/>
            <w:left w:val="none" w:sz="0" w:space="0" w:color="auto"/>
            <w:bottom w:val="none" w:sz="0" w:space="0" w:color="auto"/>
            <w:right w:val="none" w:sz="0" w:space="0" w:color="auto"/>
          </w:divBdr>
        </w:div>
        <w:div w:id="1955748724">
          <w:marLeft w:val="80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246478">
      <w:bodyDiv w:val="1"/>
      <w:marLeft w:val="0"/>
      <w:marRight w:val="0"/>
      <w:marTop w:val="0"/>
      <w:marBottom w:val="0"/>
      <w:divBdr>
        <w:top w:val="none" w:sz="0" w:space="0" w:color="auto"/>
        <w:left w:val="none" w:sz="0" w:space="0" w:color="auto"/>
        <w:bottom w:val="none" w:sz="0" w:space="0" w:color="auto"/>
        <w:right w:val="none" w:sz="0" w:space="0" w:color="auto"/>
      </w:divBdr>
      <w:divsChild>
        <w:div w:id="1133250374">
          <w:marLeft w:val="274"/>
          <w:marRight w:val="0"/>
          <w:marTop w:val="150"/>
          <w:marBottom w:val="0"/>
          <w:divBdr>
            <w:top w:val="none" w:sz="0" w:space="0" w:color="auto"/>
            <w:left w:val="none" w:sz="0" w:space="0" w:color="auto"/>
            <w:bottom w:val="none" w:sz="0" w:space="0" w:color="auto"/>
            <w:right w:val="none" w:sz="0" w:space="0" w:color="auto"/>
          </w:divBdr>
        </w:div>
        <w:div w:id="418644246">
          <w:marLeft w:val="806"/>
          <w:marRight w:val="0"/>
          <w:marTop w:val="0"/>
          <w:marBottom w:val="0"/>
          <w:divBdr>
            <w:top w:val="none" w:sz="0" w:space="0" w:color="auto"/>
            <w:left w:val="none" w:sz="0" w:space="0" w:color="auto"/>
            <w:bottom w:val="none" w:sz="0" w:space="0" w:color="auto"/>
            <w:right w:val="none" w:sz="0" w:space="0" w:color="auto"/>
          </w:divBdr>
        </w:div>
        <w:div w:id="947933970">
          <w:marLeft w:val="1354"/>
          <w:marRight w:val="0"/>
          <w:marTop w:val="0"/>
          <w:marBottom w:val="0"/>
          <w:divBdr>
            <w:top w:val="none" w:sz="0" w:space="0" w:color="auto"/>
            <w:left w:val="none" w:sz="0" w:space="0" w:color="auto"/>
            <w:bottom w:val="none" w:sz="0" w:space="0" w:color="auto"/>
            <w:right w:val="none" w:sz="0" w:space="0" w:color="auto"/>
          </w:divBdr>
        </w:div>
        <w:div w:id="1126704530">
          <w:marLeft w:val="1354"/>
          <w:marRight w:val="0"/>
          <w:marTop w:val="0"/>
          <w:marBottom w:val="0"/>
          <w:divBdr>
            <w:top w:val="none" w:sz="0" w:space="0" w:color="auto"/>
            <w:left w:val="none" w:sz="0" w:space="0" w:color="auto"/>
            <w:bottom w:val="none" w:sz="0" w:space="0" w:color="auto"/>
            <w:right w:val="none" w:sz="0" w:space="0" w:color="auto"/>
          </w:divBdr>
        </w:div>
        <w:div w:id="961618807">
          <w:marLeft w:val="806"/>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4924508">
      <w:bodyDiv w:val="1"/>
      <w:marLeft w:val="0"/>
      <w:marRight w:val="0"/>
      <w:marTop w:val="0"/>
      <w:marBottom w:val="0"/>
      <w:divBdr>
        <w:top w:val="none" w:sz="0" w:space="0" w:color="auto"/>
        <w:left w:val="none" w:sz="0" w:space="0" w:color="auto"/>
        <w:bottom w:val="none" w:sz="0" w:space="0" w:color="auto"/>
        <w:right w:val="none" w:sz="0" w:space="0" w:color="auto"/>
      </w:divBdr>
      <w:divsChild>
        <w:div w:id="1775634919">
          <w:marLeft w:val="274"/>
          <w:marRight w:val="0"/>
          <w:marTop w:val="0"/>
          <w:marBottom w:val="0"/>
          <w:divBdr>
            <w:top w:val="none" w:sz="0" w:space="0" w:color="auto"/>
            <w:left w:val="none" w:sz="0" w:space="0" w:color="auto"/>
            <w:bottom w:val="none" w:sz="0" w:space="0" w:color="auto"/>
            <w:right w:val="none" w:sz="0" w:space="0" w:color="auto"/>
          </w:divBdr>
        </w:div>
        <w:div w:id="1949893535">
          <w:marLeft w:val="806"/>
          <w:marRight w:val="0"/>
          <w:marTop w:val="0"/>
          <w:marBottom w:val="0"/>
          <w:divBdr>
            <w:top w:val="none" w:sz="0" w:space="0" w:color="auto"/>
            <w:left w:val="none" w:sz="0" w:space="0" w:color="auto"/>
            <w:bottom w:val="none" w:sz="0" w:space="0" w:color="auto"/>
            <w:right w:val="none" w:sz="0" w:space="0" w:color="auto"/>
          </w:divBdr>
        </w:div>
        <w:div w:id="112332388">
          <w:marLeft w:val="1354"/>
          <w:marRight w:val="0"/>
          <w:marTop w:val="0"/>
          <w:marBottom w:val="0"/>
          <w:divBdr>
            <w:top w:val="none" w:sz="0" w:space="0" w:color="auto"/>
            <w:left w:val="none" w:sz="0" w:space="0" w:color="auto"/>
            <w:bottom w:val="none" w:sz="0" w:space="0" w:color="auto"/>
            <w:right w:val="none" w:sz="0" w:space="0" w:color="auto"/>
          </w:divBdr>
        </w:div>
        <w:div w:id="1429231286">
          <w:marLeft w:val="1354"/>
          <w:marRight w:val="0"/>
          <w:marTop w:val="0"/>
          <w:marBottom w:val="0"/>
          <w:divBdr>
            <w:top w:val="none" w:sz="0" w:space="0" w:color="auto"/>
            <w:left w:val="none" w:sz="0" w:space="0" w:color="auto"/>
            <w:bottom w:val="none" w:sz="0" w:space="0" w:color="auto"/>
            <w:right w:val="none" w:sz="0" w:space="0" w:color="auto"/>
          </w:divBdr>
        </w:div>
        <w:div w:id="809176996">
          <w:marLeft w:val="135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384829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0787456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46805">
      <w:bodyDiv w:val="1"/>
      <w:marLeft w:val="0"/>
      <w:marRight w:val="0"/>
      <w:marTop w:val="0"/>
      <w:marBottom w:val="0"/>
      <w:divBdr>
        <w:top w:val="none" w:sz="0" w:space="0" w:color="auto"/>
        <w:left w:val="none" w:sz="0" w:space="0" w:color="auto"/>
        <w:bottom w:val="none" w:sz="0" w:space="0" w:color="auto"/>
        <w:right w:val="none" w:sz="0" w:space="0" w:color="auto"/>
      </w:divBdr>
      <w:divsChild>
        <w:div w:id="1728869556">
          <w:marLeft w:val="274"/>
          <w:marRight w:val="0"/>
          <w:marTop w:val="0"/>
          <w:marBottom w:val="0"/>
          <w:divBdr>
            <w:top w:val="none" w:sz="0" w:space="0" w:color="auto"/>
            <w:left w:val="none" w:sz="0" w:space="0" w:color="auto"/>
            <w:bottom w:val="none" w:sz="0" w:space="0" w:color="auto"/>
            <w:right w:val="none" w:sz="0" w:space="0" w:color="auto"/>
          </w:divBdr>
        </w:div>
        <w:div w:id="1522279615">
          <w:marLeft w:val="806"/>
          <w:marRight w:val="0"/>
          <w:marTop w:val="0"/>
          <w:marBottom w:val="0"/>
          <w:divBdr>
            <w:top w:val="none" w:sz="0" w:space="0" w:color="auto"/>
            <w:left w:val="none" w:sz="0" w:space="0" w:color="auto"/>
            <w:bottom w:val="none" w:sz="0" w:space="0" w:color="auto"/>
            <w:right w:val="none" w:sz="0" w:space="0" w:color="auto"/>
          </w:divBdr>
        </w:div>
        <w:div w:id="1929339499">
          <w:marLeft w:val="1354"/>
          <w:marRight w:val="0"/>
          <w:marTop w:val="0"/>
          <w:marBottom w:val="0"/>
          <w:divBdr>
            <w:top w:val="none" w:sz="0" w:space="0" w:color="auto"/>
            <w:left w:val="none" w:sz="0" w:space="0" w:color="auto"/>
            <w:bottom w:val="none" w:sz="0" w:space="0" w:color="auto"/>
            <w:right w:val="none" w:sz="0" w:space="0" w:color="auto"/>
          </w:divBdr>
        </w:div>
        <w:div w:id="802582652">
          <w:marLeft w:val="1354"/>
          <w:marRight w:val="0"/>
          <w:marTop w:val="0"/>
          <w:marBottom w:val="0"/>
          <w:divBdr>
            <w:top w:val="none" w:sz="0" w:space="0" w:color="auto"/>
            <w:left w:val="none" w:sz="0" w:space="0" w:color="auto"/>
            <w:bottom w:val="none" w:sz="0" w:space="0" w:color="auto"/>
            <w:right w:val="none" w:sz="0" w:space="0" w:color="auto"/>
          </w:divBdr>
        </w:div>
        <w:div w:id="39937823">
          <w:marLeft w:val="80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184">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0795000">
      <w:bodyDiv w:val="1"/>
      <w:marLeft w:val="0"/>
      <w:marRight w:val="0"/>
      <w:marTop w:val="0"/>
      <w:marBottom w:val="0"/>
      <w:divBdr>
        <w:top w:val="none" w:sz="0" w:space="0" w:color="auto"/>
        <w:left w:val="none" w:sz="0" w:space="0" w:color="auto"/>
        <w:bottom w:val="none" w:sz="0" w:space="0" w:color="auto"/>
        <w:right w:val="none" w:sz="0" w:space="0" w:color="auto"/>
      </w:divBdr>
      <w:divsChild>
        <w:div w:id="1139112135">
          <w:marLeft w:val="274"/>
          <w:marRight w:val="0"/>
          <w:marTop w:val="150"/>
          <w:marBottom w:val="0"/>
          <w:divBdr>
            <w:top w:val="none" w:sz="0" w:space="0" w:color="auto"/>
            <w:left w:val="none" w:sz="0" w:space="0" w:color="auto"/>
            <w:bottom w:val="none" w:sz="0" w:space="0" w:color="auto"/>
            <w:right w:val="none" w:sz="0" w:space="0" w:color="auto"/>
          </w:divBdr>
        </w:div>
        <w:div w:id="161362031">
          <w:marLeft w:val="806"/>
          <w:marRight w:val="0"/>
          <w:marTop w:val="0"/>
          <w:marBottom w:val="0"/>
          <w:divBdr>
            <w:top w:val="none" w:sz="0" w:space="0" w:color="auto"/>
            <w:left w:val="none" w:sz="0" w:space="0" w:color="auto"/>
            <w:bottom w:val="none" w:sz="0" w:space="0" w:color="auto"/>
            <w:right w:val="none" w:sz="0" w:space="0" w:color="auto"/>
          </w:divBdr>
        </w:div>
        <w:div w:id="664015314">
          <w:marLeft w:val="1354"/>
          <w:marRight w:val="0"/>
          <w:marTop w:val="0"/>
          <w:marBottom w:val="0"/>
          <w:divBdr>
            <w:top w:val="none" w:sz="0" w:space="0" w:color="auto"/>
            <w:left w:val="none" w:sz="0" w:space="0" w:color="auto"/>
            <w:bottom w:val="none" w:sz="0" w:space="0" w:color="auto"/>
            <w:right w:val="none" w:sz="0" w:space="0" w:color="auto"/>
          </w:divBdr>
        </w:div>
        <w:div w:id="406347047">
          <w:marLeft w:val="1354"/>
          <w:marRight w:val="0"/>
          <w:marTop w:val="0"/>
          <w:marBottom w:val="0"/>
          <w:divBdr>
            <w:top w:val="none" w:sz="0" w:space="0" w:color="auto"/>
            <w:left w:val="none" w:sz="0" w:space="0" w:color="auto"/>
            <w:bottom w:val="none" w:sz="0" w:space="0" w:color="auto"/>
            <w:right w:val="none" w:sz="0" w:space="0" w:color="auto"/>
          </w:divBdr>
        </w:div>
        <w:div w:id="1987126787">
          <w:marLeft w:val="80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18503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833180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C9B23B-B879-4DAA-AB20-78B43616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2520</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3</cp:revision>
  <cp:lastPrinted>2017-08-09T04:40:00Z</cp:lastPrinted>
  <dcterms:created xsi:type="dcterms:W3CDTF">2019-08-30T09:21:00Z</dcterms:created>
  <dcterms:modified xsi:type="dcterms:W3CDTF">2019-08-30T09:22:00Z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